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313" w14:textId="77777777" w:rsidR="006F4BDB" w:rsidRPr="006F4BDB" w:rsidRDefault="006F4BDB" w:rsidP="002D3EDF">
      <w:pPr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CDC527E" w14:textId="77777777" w:rsidR="00D16C41" w:rsidRPr="00D16C41" w:rsidRDefault="00D16C41" w:rsidP="00D16C41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D16C41">
        <w:rPr>
          <w:rFonts w:eastAsia="Calibri"/>
          <w:bCs/>
          <w:szCs w:val="28"/>
          <w:lang w:eastAsia="en-US"/>
        </w:rPr>
        <w:t>Государственная кадастровая оценка земельных участков</w:t>
      </w:r>
    </w:p>
    <w:bookmarkEnd w:id="0"/>
    <w:p w14:paraId="3B5576DA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58BD632F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 xml:space="preserve">В рамках исполнения распоряжения Министерства имущественных и земельных отношений Чеченской Республики от 06.04.2021 № 495-ИТ ГБУ республики «Государственная кадастровая оценка» в 2022 году провело работы по государственной кадастровой оценке земельных участков. </w:t>
      </w:r>
    </w:p>
    <w:p w14:paraId="7492E1AE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>«В 2022-м будут оценены все земельные участки на территории республики, которые числятся в ЕГРН (Едином государственном реестре недвижимости), а их там более 500 тысяч», - сообщил заместитель руководителя Управления Абу Шаипов.</w:t>
      </w:r>
    </w:p>
    <w:p w14:paraId="41E8C7B9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>В соответствии с п. 10 ст. 14 Федерального закона от 03.07.2016 № 237-ФЗ «О государственной кадастровой оценке» Росреестром проведена проверка проекта отчета об итогах ГКО, предоставленного письмом ГБУ Чеченской Республики от 21.09.2022 № 472.</w:t>
      </w:r>
    </w:p>
    <w:p w14:paraId="1A42D342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>По результатам проведенной проверки проекта отчета составлен акт проверки от 23.09.2022 № 2022-20/3.</w:t>
      </w:r>
    </w:p>
    <w:p w14:paraId="10AF56A8" w14:textId="77777777" w:rsidR="00D16C41" w:rsidRPr="00D16C41" w:rsidRDefault="00D16C41" w:rsidP="00D16C4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16C41">
        <w:rPr>
          <w:rFonts w:eastAsia="Calibri"/>
          <w:bCs/>
          <w:szCs w:val="28"/>
          <w:lang w:eastAsia="en-US"/>
        </w:rPr>
        <w:t xml:space="preserve">Место размещения электронной версии проекта отчета на официальном сайте учреждения в сети Интернет </w:t>
      </w:r>
      <w:r w:rsidRPr="00D16C41">
        <w:rPr>
          <w:rFonts w:eastAsia="Calibri"/>
          <w:bCs/>
          <w:szCs w:val="28"/>
          <w:lang w:val="en-US" w:eastAsia="en-US"/>
        </w:rPr>
        <w:t>http</w:t>
      </w:r>
      <w:r w:rsidRPr="00D16C41">
        <w:rPr>
          <w:rFonts w:eastAsia="Calibri"/>
          <w:bCs/>
          <w:szCs w:val="28"/>
          <w:lang w:eastAsia="en-US"/>
        </w:rPr>
        <w:t>://</w:t>
      </w:r>
      <w:proofErr w:type="spellStart"/>
      <w:r w:rsidRPr="00D16C41">
        <w:rPr>
          <w:rFonts w:eastAsia="Calibri"/>
          <w:bCs/>
          <w:szCs w:val="28"/>
          <w:lang w:val="en-US" w:eastAsia="en-US"/>
        </w:rPr>
        <w:t>gko</w:t>
      </w:r>
      <w:proofErr w:type="spellEnd"/>
      <w:r w:rsidRPr="00D16C41">
        <w:rPr>
          <w:rFonts w:eastAsia="Calibri"/>
          <w:bCs/>
          <w:szCs w:val="28"/>
          <w:lang w:eastAsia="en-US"/>
        </w:rPr>
        <w:t>-</w:t>
      </w:r>
      <w:proofErr w:type="spellStart"/>
      <w:r w:rsidRPr="00D16C41">
        <w:rPr>
          <w:rFonts w:eastAsia="Calibri"/>
          <w:bCs/>
          <w:szCs w:val="28"/>
          <w:lang w:val="en-US" w:eastAsia="en-US"/>
        </w:rPr>
        <w:t>chr</w:t>
      </w:r>
      <w:proofErr w:type="spellEnd"/>
      <w:r w:rsidRPr="00D16C41">
        <w:rPr>
          <w:rFonts w:eastAsia="Calibri"/>
          <w:bCs/>
          <w:szCs w:val="28"/>
          <w:lang w:eastAsia="en-US"/>
        </w:rPr>
        <w:t>.</w:t>
      </w:r>
      <w:proofErr w:type="spellStart"/>
      <w:r w:rsidRPr="00D16C41">
        <w:rPr>
          <w:rFonts w:eastAsia="Calibri"/>
          <w:bCs/>
          <w:szCs w:val="28"/>
          <w:lang w:val="en-US" w:eastAsia="en-US"/>
        </w:rPr>
        <w:t>ru</w:t>
      </w:r>
      <w:proofErr w:type="spellEnd"/>
      <w:r w:rsidRPr="00D16C41">
        <w:rPr>
          <w:rFonts w:eastAsia="Calibri"/>
          <w:bCs/>
          <w:szCs w:val="28"/>
          <w:lang w:eastAsia="en-US"/>
        </w:rPr>
        <w:t xml:space="preserve"> – в разделе «Государственная кадастровая оценка»/ Промежуточные отчетные документы 2022».</w:t>
      </w:r>
    </w:p>
    <w:p w14:paraId="608469E5" w14:textId="77777777" w:rsidR="00206DF1" w:rsidRPr="00206DF1" w:rsidRDefault="00206DF1" w:rsidP="00206DF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BAB"/>
    <w:rsid w:val="002522AB"/>
    <w:rsid w:val="00273693"/>
    <w:rsid w:val="002A38D8"/>
    <w:rsid w:val="002B0F3E"/>
    <w:rsid w:val="002B629A"/>
    <w:rsid w:val="002B759C"/>
    <w:rsid w:val="002D3EDF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F53D-5CA5-4950-948A-314446C7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2022-10-06T08:28:00Z</dcterms:created>
  <dcterms:modified xsi:type="dcterms:W3CDTF">2022-10-07T06:17:00Z</dcterms:modified>
</cp:coreProperties>
</file>