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bookmarkStart w:id="0" w:name="_GoBack"/>
    <w:bookmarkEnd w:id="0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EF7C1B5" w14:textId="0C73C5EF" w:rsidR="00C65D26" w:rsidRDefault="00C65D26" w:rsidP="00C65D26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>Регистрационные действия на основании заявлений</w:t>
      </w:r>
    </w:p>
    <w:p w14:paraId="507D1A78" w14:textId="77777777" w:rsidR="00C65D26" w:rsidRPr="00C65D26" w:rsidRDefault="00C65D26" w:rsidP="00C65D26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71CF0881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 xml:space="preserve">Росреестр письмом от 02.09.2022 № 14-7576-ТГ/22 «Об осуществлении регистрационных действий на основании заявлений, подписанных усиленной квалифицированной электронной подписью» разъясняет: наличие записи в ЕГРН о невозможности осуществления регистрационных действий с недвижимостью без личного участия собственника не препятствует осуществлению регистрационных действий на основании заявлений в электронной форме, подписанных усиленной квалифицированной электронной подписью: - сообщил заместитель руководителя Управления Росреестра по Чеченской Республике Мовсар </w:t>
      </w:r>
      <w:proofErr w:type="spellStart"/>
      <w:r w:rsidRPr="00C65D26">
        <w:rPr>
          <w:rFonts w:eastAsia="Calibri"/>
          <w:bCs/>
          <w:szCs w:val="28"/>
          <w:lang w:eastAsia="en-US"/>
        </w:rPr>
        <w:t>Мустаев</w:t>
      </w:r>
      <w:proofErr w:type="spellEnd"/>
      <w:r w:rsidRPr="00C65D26">
        <w:rPr>
          <w:rFonts w:eastAsia="Calibri"/>
          <w:bCs/>
          <w:szCs w:val="28"/>
          <w:lang w:eastAsia="en-US"/>
        </w:rPr>
        <w:t>.</w:t>
      </w:r>
    </w:p>
    <w:p w14:paraId="2E862F35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>В соответствии с частью 1 статьи 36 Закона № 218-ФЗ наличие в ЕГРН такой записи является основанием для возврата поданных на государственную регистрацию прав заявлений и документов в случае, если такие заявления и документы были поданы не собственником (его законным представителем).</w:t>
      </w:r>
    </w:p>
    <w:p w14:paraId="6CCDBEEC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>Однако сообщается, что заявление, поданное на государственную регистрацию перехода, прекращения, ограничения права или обременения объекта недвижимости и подписанное усиленной квалифицированной электронной подписью (УКЭП) собственника объекта недвижимости, чье право прекращается, ограничивается, обременяется (УКЭП его законного представителя), тождественно заявлению, поданному в форме бумажного документа и подписанному собственноручно таким собственником (его законным представителем), и не может квалифицироваться как поданное иным лицом (не собственником, его законным представителем).</w:t>
      </w:r>
    </w:p>
    <w:p w14:paraId="2C224631" w14:textId="77777777" w:rsidR="00C65D26" w:rsidRPr="00C65D26" w:rsidRDefault="00C65D26" w:rsidP="00C65D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65D26">
        <w:rPr>
          <w:rFonts w:eastAsia="Calibri"/>
          <w:bCs/>
          <w:szCs w:val="28"/>
          <w:lang w:eastAsia="en-US"/>
        </w:rPr>
        <w:t>Таким образом, в указанном случае отсутствуют основания для возврата представленных на государственную регистрацию прав заявлений и документов без рассмотрения.</w:t>
      </w: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lastRenderedPageBreak/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36DC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4A5A-C5B2-46CB-8407-C7B39D1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2022-09-30T10:56:00Z</dcterms:created>
  <dcterms:modified xsi:type="dcterms:W3CDTF">2022-10-03T08:00:00Z</dcterms:modified>
</cp:coreProperties>
</file>